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0162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/1302/202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06 марта 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должностного лица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Автономной некоммерческой организации «Спортивный клуб «ОЛИМП» </w:t>
      </w:r>
      <w:r>
        <w:rPr>
          <w:rFonts w:ascii="Times New Roman" w:eastAsia="Times New Roman" w:hAnsi="Times New Roman" w:cs="Times New Roman"/>
          <w:sz w:val="28"/>
          <w:szCs w:val="28"/>
        </w:rPr>
        <w:t>Алиомарова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Алиомара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Олеговича, </w:t>
      </w:r>
      <w:r>
        <w:rPr>
          <w:rStyle w:val="cat-ExternalSystemDefinedgrp-3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</w:t>
      </w:r>
      <w:r>
        <w:rPr>
          <w:rStyle w:val="cat-UserDefinedgrp-3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22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6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8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9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>. Белый Яр, ул. Маяковского, д. 1, к. 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Алиомарова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января 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eastAsia="Times New Roman" w:hAnsi="Times New Roman" w:cs="Times New Roman"/>
          <w:sz w:val="28"/>
          <w:szCs w:val="28"/>
        </w:rPr>
        <w:t>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Межрайонной и</w:t>
      </w:r>
      <w:r>
        <w:rPr>
          <w:rFonts w:ascii="Times New Roman" w:eastAsia="Times New Roman" w:hAnsi="Times New Roman" w:cs="Times New Roman"/>
          <w:sz w:val="28"/>
          <w:szCs w:val="28"/>
        </w:rPr>
        <w:t>нспекции Федеральной налоговой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11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протокол об административном правонарушении, предусмотренном 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вонарушениях,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Алиомаров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А.О.</w:t>
      </w:r>
      <w:r>
        <w:rPr>
          <w:rFonts w:ascii="Times New Roman" w:eastAsia="Times New Roman" w:hAnsi="Times New Roman" w:cs="Times New Roman"/>
          <w:sz w:val="28"/>
          <w:szCs w:val="28"/>
        </w:rPr>
        <w:t>, являясь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Автономной некоммерческой организации «Спортивный клуб «ОЛИМП»</w:t>
      </w:r>
      <w:r>
        <w:rPr>
          <w:rFonts w:ascii="Times New Roman" w:eastAsia="Times New Roman" w:hAnsi="Times New Roman" w:cs="Times New Roman"/>
          <w:sz w:val="28"/>
          <w:szCs w:val="28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>. Белый Яр, ул. Маяковского, д. 1, к. 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допустил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п.7 ст.431 НК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выразившееся в несвоевременном представлении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налоговый орган </w:t>
      </w:r>
      <w:r>
        <w:rPr>
          <w:rFonts w:ascii="Times New Roman" w:eastAsia="Times New Roman" w:hAnsi="Times New Roman" w:cs="Times New Roman"/>
          <w:sz w:val="28"/>
          <w:szCs w:val="28"/>
        </w:rPr>
        <w:t>расчет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месяца 2023 </w:t>
      </w:r>
      <w:r>
        <w:rPr>
          <w:rFonts w:ascii="Times New Roman" w:eastAsia="Times New Roman" w:hAnsi="Times New Roman" w:cs="Times New Roman"/>
          <w:sz w:val="28"/>
          <w:szCs w:val="28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именно: не позднее 24.00 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25.04.2023 </w:t>
      </w:r>
      <w:r>
        <w:rPr>
          <w:rFonts w:ascii="Times New Roman" w:eastAsia="Times New Roman" w:hAnsi="Times New Roman" w:cs="Times New Roman"/>
          <w:sz w:val="28"/>
          <w:szCs w:val="28"/>
        </w:rPr>
        <w:t>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Алиомаров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звещенн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sz w:val="28"/>
          <w:szCs w:val="28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Алиомаров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А.О.</w:t>
      </w:r>
      <w:r>
        <w:rPr>
          <w:rFonts w:ascii="Times New Roman" w:eastAsia="Times New Roman" w:hAnsi="Times New Roman" w:cs="Times New Roman"/>
          <w:sz w:val="28"/>
          <w:szCs w:val="28"/>
        </w:rPr>
        <w:t>, по имеющимся в деле материалам.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ст. 24.1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пра-вонарушениях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задачами производства по делам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правонару-шениях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 всестороннее, полное, объективное и своевременное выяснение обстоятельств каждого дела, разрешение его в соответствии с законом.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установленных Кодексом задач должно быть обеспечено на всех стадиях производства по делу об административном правонарушении.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26.1 Кодекса Российской Федерации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администра-тивных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правонарушениях при разбирательстве 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пра-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выяснению подлежат обстоятельства, имеющие значение для </w:t>
      </w:r>
      <w:r>
        <w:rPr>
          <w:rFonts w:ascii="Times New Roman" w:eastAsia="Times New Roman" w:hAnsi="Times New Roman" w:cs="Times New Roman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-вильного разрешения дела, в том числе - наличие события административного правонарушения, лицо, его совершившее, наличие его вины и иные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обстоятель-ства</w:t>
      </w:r>
      <w:r>
        <w:rPr>
          <w:rFonts w:ascii="Times New Roman" w:eastAsia="Times New Roman" w:hAnsi="Times New Roman" w:cs="Times New Roman"/>
          <w:sz w:val="28"/>
          <w:szCs w:val="28"/>
        </w:rPr>
        <w:t>, имеющие значение для правильного разрешения дела.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вопроса о лице, совершившем противоправное деяние, имеет </w:t>
      </w:r>
      <w:r>
        <w:rPr>
          <w:rFonts w:ascii="Times New Roman" w:eastAsia="Times New Roman" w:hAnsi="Times New Roman" w:cs="Times New Roman"/>
          <w:sz w:val="28"/>
          <w:szCs w:val="28"/>
        </w:rPr>
        <w:t>ос-</w:t>
      </w:r>
      <w:r>
        <w:rPr>
          <w:rFonts w:ascii="Times New Roman" w:eastAsia="Times New Roman" w:hAnsi="Times New Roman" w:cs="Times New Roman"/>
          <w:sz w:val="28"/>
          <w:szCs w:val="28"/>
        </w:rPr>
        <w:t>новополагающее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значение для всестороннего, полного и объективного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рассмотре-ния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 и своевременного привлечения виновного к административной ответ-</w:t>
      </w:r>
      <w:r>
        <w:rPr>
          <w:rFonts w:ascii="Times New Roman" w:eastAsia="Times New Roman" w:hAnsi="Times New Roman" w:cs="Times New Roman"/>
          <w:sz w:val="28"/>
          <w:szCs w:val="28"/>
        </w:rPr>
        <w:t>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установление виновности предполагает доказывание не только вины лица, но и его непосредственной причастности к совершению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противоправ-ного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(бездействия), то есть объективной стороны деяния.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Статьей 2.4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</w:t>
      </w:r>
      <w:r>
        <w:rPr>
          <w:rFonts w:ascii="Times New Roman" w:eastAsia="Times New Roman" w:hAnsi="Times New Roman" w:cs="Times New Roman"/>
          <w:sz w:val="28"/>
          <w:szCs w:val="28"/>
        </w:rPr>
        <w:t>-рушениях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</w:t>
      </w:r>
      <w:r>
        <w:rPr>
          <w:rFonts w:ascii="Times New Roman" w:eastAsia="Times New Roman" w:hAnsi="Times New Roman" w:cs="Times New Roman"/>
          <w:sz w:val="28"/>
          <w:szCs w:val="28"/>
        </w:rPr>
        <w:t>обя-занностей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15.5 КоАП РФ, нарушение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законода-тельством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налогах и сборах сроков представления налоговой декларации (</w:t>
      </w:r>
      <w:r>
        <w:rPr>
          <w:rFonts w:ascii="Times New Roman" w:eastAsia="Times New Roman" w:hAnsi="Times New Roman" w:cs="Times New Roman"/>
          <w:sz w:val="28"/>
          <w:szCs w:val="28"/>
        </w:rPr>
        <w:t>расче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-та по страховым взносам) в налоговый орган по месту учета - влечет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предупре-ждение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подтверждение данного нарушения административным органом представлены следующие документы: 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дминистративном правона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 86172331300011600002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11.01.2024 </w:t>
      </w:r>
      <w:r>
        <w:rPr>
          <w:rFonts w:ascii="Times New Roman" w:eastAsia="Times New Roman" w:hAnsi="Times New Roman" w:cs="Times New Roman"/>
          <w:sz w:val="28"/>
          <w:szCs w:val="28"/>
        </w:rPr>
        <w:t>года;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реестрами внутренних почтовых отправлений, выпиской из ЕГРЮЛ в отношении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Автономной некоммерческой организации «Спортивный клуб «ОЛИМП»</w:t>
      </w:r>
      <w:r>
        <w:rPr>
          <w:rFonts w:ascii="Times New Roman" w:eastAsia="Times New Roman" w:hAnsi="Times New Roman" w:cs="Times New Roman"/>
          <w:sz w:val="28"/>
          <w:szCs w:val="28"/>
        </w:rPr>
        <w:t>, квитанцией о приеме в электронном виде налоговой декларации;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силу положений ч. ч. 1 и 4 ст. 1.5 КоАП РФ лицо подлежит административной 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ировым судьей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проверены и оценены сведения из Единого государственного реестра юридических лиц, в соответствии с которыми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момент совершения данного правонарушения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апреля 2023 </w:t>
      </w:r>
      <w:r>
        <w:rPr>
          <w:rFonts w:ascii="Times New Roman" w:eastAsia="Times New Roman" w:hAnsi="Times New Roman" w:cs="Times New Roman"/>
          <w:sz w:val="28"/>
          <w:szCs w:val="28"/>
        </w:rPr>
        <w:t>года),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Алиомаров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лялся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Автономной некоммерческой организации «Спортивный клуб «ОЛИМП»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субъектом данного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 таких обстоятельствах прихожу к выводу об отсутствии в действиях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Алиомарова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 24.5 КоАП РФ, производство 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не может быть начато, а начатое производство подлежит прекращению в связи с отсутствием состава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24.5, 29.9-29.11 КоАП РФ,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по делу об административном правонарушении, предусмотренном ст. 15.5 Кодекса Российской Федерации об административных правонарушениях, в отношении должностного лица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Автономной некоммерческой организации «Спортивный клуб «ОЛИМП»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Алиомарова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Алиомара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Олеговича</w:t>
      </w:r>
      <w:r>
        <w:rPr>
          <w:rFonts w:ascii="Times New Roman" w:eastAsia="Times New Roman" w:hAnsi="Times New Roman" w:cs="Times New Roman"/>
          <w:sz w:val="28"/>
          <w:szCs w:val="28"/>
        </w:rPr>
        <w:t>, прекратить на основании п. 2 ч. 1 ст. 24.5 КоАП РФ - в связи с отсутствием состава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>
      <w:pPr>
        <w:spacing w:before="5" w:after="0" w:line="317" w:lineRule="atLeast"/>
        <w:ind w:left="5" w:right="29" w:firstLine="701"/>
        <w:jc w:val="both"/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0rplc-7">
    <w:name w:val="cat-ExternalSystemDefined grp-30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PassportDatagrp-22rplc-13">
    <w:name w:val="cat-PassportData grp-22 rplc-13"/>
    <w:basedOn w:val="DefaultParagraphFont"/>
  </w:style>
  <w:style w:type="character" w:customStyle="1" w:styleId="cat-ExternalSystemDefinedgrp-26rplc-14">
    <w:name w:val="cat-ExternalSystemDefined grp-26 rplc-14"/>
    <w:basedOn w:val="DefaultParagraphFont"/>
  </w:style>
  <w:style w:type="character" w:customStyle="1" w:styleId="cat-ExternalSystemDefinedgrp-28rplc-15">
    <w:name w:val="cat-ExternalSystemDefined grp-28 rplc-15"/>
    <w:basedOn w:val="DefaultParagraphFont"/>
  </w:style>
  <w:style w:type="character" w:customStyle="1" w:styleId="cat-ExternalSystemDefinedgrp-27rplc-16">
    <w:name w:val="cat-ExternalSystemDefined grp-27 rplc-16"/>
    <w:basedOn w:val="DefaultParagraphFont"/>
  </w:style>
  <w:style w:type="character" w:customStyle="1" w:styleId="cat-ExternalSystemDefinedgrp-29rplc-17">
    <w:name w:val="cat-ExternalSystemDefined grp-29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